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ECD" w:rsidRDefault="00F943DA">
      <w:r>
        <w:t xml:space="preserve">Dmitriy Vinokurov </w:t>
      </w:r>
    </w:p>
    <w:p w:rsidR="00F943DA" w:rsidRDefault="006642C0">
      <w:r>
        <w:t>The Matrix 2</w:t>
      </w:r>
    </w:p>
    <w:p w:rsidR="00F943DA" w:rsidRDefault="00F943DA">
      <w:r>
        <w:t>3 April, 2014</w:t>
      </w:r>
    </w:p>
    <w:p w:rsidR="00573BCC" w:rsidRDefault="00835CB5" w:rsidP="00204D86">
      <w:pPr>
        <w:jc w:val="center"/>
      </w:pPr>
      <w:r>
        <w:t>Green Is the Color of Money</w:t>
      </w:r>
    </w:p>
    <w:p w:rsidR="00835CB5" w:rsidRDefault="00835CB5" w:rsidP="00835CB5">
      <w:r>
        <w:tab/>
      </w:r>
      <w:hyperlink r:id="rId5" w:history="1">
        <w:r w:rsidRPr="00835CB5">
          <w:rPr>
            <w:rStyle w:val="Hyperlink"/>
          </w:rPr>
          <w:t>Greenwashing</w:t>
        </w:r>
      </w:hyperlink>
      <w:r>
        <w:t xml:space="preserve"> </w:t>
      </w:r>
      <w:r w:rsidRPr="00835CB5">
        <w:t>is a form of spin in which green PR or green marketing is deceptively used to promote the perception that an organization's products, aims and/or policies are environmentally friendly.</w:t>
      </w:r>
      <w:r>
        <w:t xml:space="preserve">   Greenwashing can be used by corporations to make their product more attractive to the public by making deceiving and often false statements about their product.  </w:t>
      </w:r>
      <w:r w:rsidR="00FB6556">
        <w:t>Greenwashing has been around since the mid-1980s and it touches our lives in a social, environmental, political and economic way just to name a few.  TerraChoice Environmental Marketing is an advertising consultancy</w:t>
      </w:r>
      <w:r w:rsidR="000F295D">
        <w:t xml:space="preserve"> that has recently joined forces with </w:t>
      </w:r>
      <w:hyperlink r:id="rId6" w:history="1">
        <w:r w:rsidR="000F295D" w:rsidRPr="000F295D">
          <w:rPr>
            <w:rStyle w:val="Hyperlink"/>
          </w:rPr>
          <w:t>UL</w:t>
        </w:r>
      </w:hyperlink>
      <w:r w:rsidR="000F295D">
        <w:t xml:space="preserve"> and their goal is to inform the public about product safety, environment and many other health and safety services</w:t>
      </w:r>
      <w:r w:rsidR="00FB6556">
        <w:t xml:space="preserve">.  </w:t>
      </w:r>
      <w:r w:rsidR="000F295D">
        <w:t xml:space="preserve"> In 2010</w:t>
      </w:r>
      <w:r w:rsidR="00FB6556">
        <w:t xml:space="preserve"> TerraChoice report identified 2219 products making the green claim.  This was a rise of 79% over the first report made by TerraChoice in 2008.  TerraChoice also concluded that 98% of those products were guilty of Greenwashing.</w:t>
      </w:r>
      <w:r w:rsidR="000F295D">
        <w:t xml:space="preserve">  The problem in the United States is that the environmental advertising is not tightly regulated and the FTC, who is in charge of the regulations, </w:t>
      </w:r>
      <w:r w:rsidR="00461AB1">
        <w:t>has</w:t>
      </w:r>
      <w:r w:rsidR="000F295D">
        <w:t xml:space="preserve"> not been doing a good job at it</w:t>
      </w:r>
      <w:r w:rsidR="00461AB1">
        <w:t xml:space="preserve"> until recently</w:t>
      </w:r>
      <w:r w:rsidR="000F295D">
        <w:t>.  In 2012 FTC finally issued a revised “</w:t>
      </w:r>
      <w:hyperlink r:id="rId7" w:history="1">
        <w:r w:rsidR="000F295D" w:rsidRPr="000F295D">
          <w:rPr>
            <w:rStyle w:val="Hyperlink"/>
          </w:rPr>
          <w:t>Green Guides</w:t>
        </w:r>
      </w:hyperlink>
      <w:r w:rsidR="000F295D">
        <w:t xml:space="preserve">” putting more regulations on the companies labeling and green deception.   </w:t>
      </w:r>
      <w:r w:rsidR="00461AB1">
        <w:t xml:space="preserve">Even though there steps in the right representation of the product that the customer is willing to purchase companies will still try to ride the green pony for the sake of increasing the profits to their shareholders.  There are also global issues to consider when dealing with Greenwashing that are not yet regulated by the FTC.  One of the examples is the </w:t>
      </w:r>
      <w:hyperlink r:id="rId8" w:history="1">
        <w:r w:rsidR="00461AB1" w:rsidRPr="00461AB1">
          <w:rPr>
            <w:rStyle w:val="Hyperlink"/>
          </w:rPr>
          <w:t>Malaysia Palm Oil</w:t>
        </w:r>
      </w:hyperlink>
      <w:r w:rsidR="00461AB1">
        <w:t xml:space="preserve">, which is marketed as “a gift from nature, a gift for life”, but in real life the oil plantations are linked to rainforest species extinction, habitat loss, </w:t>
      </w:r>
      <w:proofErr w:type="gramStart"/>
      <w:r w:rsidR="00461AB1">
        <w:t>pollution</w:t>
      </w:r>
      <w:proofErr w:type="gramEnd"/>
      <w:r w:rsidR="00461AB1">
        <w:t xml:space="preserve"> from burning to clear the land, destruction of flood buffer zones along rivers, and other adverse effects.  Green </w:t>
      </w:r>
      <w:r w:rsidR="00BE3D68">
        <w:t>labels</w:t>
      </w:r>
      <w:r w:rsidR="00461AB1">
        <w:t xml:space="preserve"> on the products are still often </w:t>
      </w:r>
      <w:r w:rsidR="00BE3D68">
        <w:t>deceiving and often</w:t>
      </w:r>
      <w:r w:rsidR="00461AB1">
        <w:t xml:space="preserve"> the customer does not know what </w:t>
      </w:r>
      <w:r w:rsidR="00BE3D68">
        <w:t>label</w:t>
      </w:r>
      <w:r w:rsidR="00461AB1">
        <w:t xml:space="preserve"> is actually real and what </w:t>
      </w:r>
      <w:r w:rsidR="00BE3D68">
        <w:t>label</w:t>
      </w:r>
      <w:r w:rsidR="00461AB1">
        <w:t xml:space="preserve"> is just a marketing </w:t>
      </w:r>
      <w:r w:rsidR="00BE3D68">
        <w:t xml:space="preserve">scheme.  Fortunately there are resources available if the costumer is willing to spend time and do the research.  </w:t>
      </w:r>
      <w:hyperlink r:id="rId9" w:history="1">
        <w:r w:rsidR="00BE3D68" w:rsidRPr="00BE3D68">
          <w:rPr>
            <w:rStyle w:val="Hyperlink"/>
          </w:rPr>
          <w:t>Consumer Reports’ Eco-Labels Center</w:t>
        </w:r>
      </w:hyperlink>
      <w:r w:rsidR="00BE3D68">
        <w:t xml:space="preserve"> lets user search information by labels, product category, or certifying organization or programs.  Unfortunately the only way a person may access this information is if that person is located in a social environment that promotes self-education and research for improving a personal lifestyle.   This creates a further gap in the delicate social structure of the United States by promoting unhealthy choices under the cover of greener pastures to the people who most likely can’t afford medical care and therefore should not be consuming unhealthy products.  A form of green washing is </w:t>
      </w:r>
      <w:r w:rsidR="00550C97">
        <w:t>also</w:t>
      </w:r>
      <w:r w:rsidR="00BE3D68">
        <w:t xml:space="preserve"> prevalent in politics where politicians are conscious of the push for a more sustainable living by the general public.  They use the premise of sustainable future to lobby for a position in the government.</w:t>
      </w:r>
      <w:r w:rsidR="00550C97">
        <w:t xml:space="preserve">  Once in power it can also be a way to sell their ideas to the media and the public.  Sustainability in America has become a hot topic that touches many aspects of our personal lives.  Even though the push for sustainability is a great idea, we the consumer have to be careful in trusting companies, whose main goal is to increase profits, and politicians, whose main goal is to get power.   We have educate ourselves and make the right </w:t>
      </w:r>
      <w:r w:rsidR="0061529A">
        <w:t>decisions</w:t>
      </w:r>
      <w:r w:rsidR="00550C97">
        <w:t xml:space="preserve"> based on social, political, ec</w:t>
      </w:r>
      <w:r w:rsidR="0061529A">
        <w:t>onomic, environmental sectors on</w:t>
      </w:r>
      <w:r w:rsidR="00550C97">
        <w:t xml:space="preserve"> a global</w:t>
      </w:r>
      <w:r w:rsidR="00BE3D68">
        <w:t xml:space="preserve"> </w:t>
      </w:r>
      <w:r w:rsidR="0061529A">
        <w:t xml:space="preserve">scale.  </w:t>
      </w:r>
    </w:p>
    <w:p w:rsidR="00D5194D" w:rsidRDefault="00D5194D" w:rsidP="00D5194D"/>
    <w:p w:rsidR="00204D86" w:rsidRDefault="00204D86" w:rsidP="00F943DA"/>
    <w:p w:rsidR="00F943DA" w:rsidRPr="0061529A" w:rsidRDefault="00F943DA" w:rsidP="00F943DA">
      <w:pPr>
        <w:rPr>
          <w:sz w:val="24"/>
          <w:szCs w:val="24"/>
        </w:rPr>
      </w:pPr>
      <w:r w:rsidRPr="0061529A">
        <w:rPr>
          <w:sz w:val="24"/>
          <w:szCs w:val="24"/>
        </w:rPr>
        <w:t>Bibliography</w:t>
      </w:r>
    </w:p>
    <w:p w:rsidR="0061529A" w:rsidRDefault="0061529A" w:rsidP="00F943DA">
      <w:r>
        <w:t xml:space="preserve">Peer Reviewed Articles </w:t>
      </w:r>
    </w:p>
    <w:p w:rsidR="0061529A" w:rsidRDefault="0061529A" w:rsidP="0061529A">
      <w:pPr>
        <w:spacing w:after="0" w:line="240" w:lineRule="auto"/>
        <w:ind w:hanging="480"/>
        <w:rPr>
          <w:rFonts w:ascii="Times New Roman" w:eastAsia="Times New Roman" w:hAnsi="Times New Roman" w:cs="Times New Roman"/>
          <w:sz w:val="24"/>
          <w:szCs w:val="24"/>
        </w:rPr>
      </w:pPr>
      <w:r w:rsidRPr="0061529A">
        <w:rPr>
          <w:rFonts w:ascii="Times New Roman" w:eastAsia="Times New Roman" w:hAnsi="Times New Roman" w:cs="Times New Roman"/>
          <w:sz w:val="24"/>
          <w:szCs w:val="24"/>
        </w:rPr>
        <w:t xml:space="preserve">Dahl, Richard. </w:t>
      </w:r>
      <w:proofErr w:type="gramStart"/>
      <w:r w:rsidRPr="0061529A">
        <w:rPr>
          <w:rFonts w:ascii="Times New Roman" w:eastAsia="Times New Roman" w:hAnsi="Times New Roman" w:cs="Times New Roman"/>
          <w:sz w:val="24"/>
          <w:szCs w:val="24"/>
        </w:rPr>
        <w:t>“Green Washing.”</w:t>
      </w:r>
      <w:proofErr w:type="gramEnd"/>
      <w:r w:rsidRPr="0061529A">
        <w:rPr>
          <w:rFonts w:ascii="Times New Roman" w:eastAsia="Times New Roman" w:hAnsi="Times New Roman" w:cs="Times New Roman"/>
          <w:sz w:val="24"/>
          <w:szCs w:val="24"/>
        </w:rPr>
        <w:t xml:space="preserve"> </w:t>
      </w:r>
      <w:r w:rsidRPr="0061529A">
        <w:rPr>
          <w:rFonts w:ascii="Times New Roman" w:eastAsia="Times New Roman" w:hAnsi="Times New Roman" w:cs="Times New Roman"/>
          <w:i/>
          <w:iCs/>
          <w:sz w:val="24"/>
          <w:szCs w:val="24"/>
        </w:rPr>
        <w:t>Environmental Health Perspectives</w:t>
      </w:r>
      <w:r w:rsidRPr="0061529A">
        <w:rPr>
          <w:rFonts w:ascii="Times New Roman" w:eastAsia="Times New Roman" w:hAnsi="Times New Roman" w:cs="Times New Roman"/>
          <w:sz w:val="24"/>
          <w:szCs w:val="24"/>
        </w:rPr>
        <w:t xml:space="preserve"> 118, no. 6 (June 2010): A246–A252.</w:t>
      </w:r>
    </w:p>
    <w:p w:rsidR="0061529A" w:rsidRPr="0061529A" w:rsidRDefault="0061529A" w:rsidP="0061529A">
      <w:pPr>
        <w:spacing w:after="0" w:line="240" w:lineRule="auto"/>
        <w:ind w:hanging="480"/>
        <w:rPr>
          <w:rFonts w:ascii="Times New Roman" w:eastAsia="Times New Roman" w:hAnsi="Times New Roman" w:cs="Times New Roman"/>
          <w:sz w:val="24"/>
          <w:szCs w:val="24"/>
        </w:rPr>
      </w:pPr>
    </w:p>
    <w:p w:rsidR="0061529A" w:rsidRDefault="0061529A" w:rsidP="0061529A">
      <w:pPr>
        <w:spacing w:after="0" w:line="240" w:lineRule="auto"/>
        <w:ind w:hanging="480"/>
        <w:rPr>
          <w:rFonts w:ascii="Times New Roman" w:eastAsia="Times New Roman" w:hAnsi="Times New Roman" w:cs="Times New Roman"/>
          <w:sz w:val="24"/>
          <w:szCs w:val="24"/>
        </w:rPr>
      </w:pPr>
      <w:r w:rsidRPr="0061529A">
        <w:rPr>
          <w:rFonts w:ascii="Times New Roman" w:eastAsia="Times New Roman" w:hAnsi="Times New Roman" w:cs="Times New Roman"/>
          <w:sz w:val="24"/>
          <w:szCs w:val="24"/>
        </w:rPr>
        <w:t xml:space="preserve">Davidson, Mark. “Social Sustainability: A Potential for Politics?” </w:t>
      </w:r>
      <w:r w:rsidRPr="0061529A">
        <w:rPr>
          <w:rFonts w:ascii="Times New Roman" w:eastAsia="Times New Roman" w:hAnsi="Times New Roman" w:cs="Times New Roman"/>
          <w:i/>
          <w:iCs/>
          <w:sz w:val="24"/>
          <w:szCs w:val="24"/>
        </w:rPr>
        <w:t>Local Environment</w:t>
      </w:r>
      <w:r w:rsidRPr="0061529A">
        <w:rPr>
          <w:rFonts w:ascii="Times New Roman" w:eastAsia="Times New Roman" w:hAnsi="Times New Roman" w:cs="Times New Roman"/>
          <w:sz w:val="24"/>
          <w:szCs w:val="24"/>
        </w:rPr>
        <w:t xml:space="preserve"> 14, no. 7 (August 2009): 607–19. </w:t>
      </w:r>
      <w:proofErr w:type="gramStart"/>
      <w:r w:rsidRPr="0061529A">
        <w:rPr>
          <w:rFonts w:ascii="Times New Roman" w:eastAsia="Times New Roman" w:hAnsi="Times New Roman" w:cs="Times New Roman"/>
          <w:sz w:val="24"/>
          <w:szCs w:val="24"/>
        </w:rPr>
        <w:t>doi:</w:t>
      </w:r>
      <w:proofErr w:type="gramEnd"/>
      <w:r w:rsidRPr="0061529A">
        <w:rPr>
          <w:rFonts w:ascii="Times New Roman" w:eastAsia="Times New Roman" w:hAnsi="Times New Roman" w:cs="Times New Roman"/>
          <w:sz w:val="24"/>
          <w:szCs w:val="24"/>
        </w:rPr>
        <w:t>10.1080/13549830903089291.</w:t>
      </w:r>
    </w:p>
    <w:p w:rsidR="0061529A" w:rsidRPr="0061529A" w:rsidRDefault="0061529A" w:rsidP="0061529A">
      <w:pPr>
        <w:spacing w:after="0" w:line="240" w:lineRule="auto"/>
        <w:ind w:hanging="480"/>
        <w:rPr>
          <w:rFonts w:ascii="Times New Roman" w:eastAsia="Times New Roman" w:hAnsi="Times New Roman" w:cs="Times New Roman"/>
          <w:sz w:val="24"/>
          <w:szCs w:val="24"/>
        </w:rPr>
      </w:pPr>
    </w:p>
    <w:p w:rsidR="0061529A" w:rsidRPr="0061529A" w:rsidRDefault="0061529A" w:rsidP="0061529A">
      <w:pPr>
        <w:spacing w:after="0" w:line="240" w:lineRule="auto"/>
        <w:ind w:hanging="480"/>
        <w:rPr>
          <w:rFonts w:ascii="Times New Roman" w:eastAsia="Times New Roman" w:hAnsi="Times New Roman" w:cs="Times New Roman"/>
          <w:sz w:val="24"/>
          <w:szCs w:val="24"/>
        </w:rPr>
      </w:pPr>
      <w:proofErr w:type="spellStart"/>
      <w:r w:rsidRPr="0061529A">
        <w:rPr>
          <w:rFonts w:ascii="Times New Roman" w:eastAsia="Times New Roman" w:hAnsi="Times New Roman" w:cs="Times New Roman"/>
          <w:sz w:val="24"/>
          <w:szCs w:val="24"/>
        </w:rPr>
        <w:t>Köppl</w:t>
      </w:r>
      <w:proofErr w:type="spellEnd"/>
      <w:r w:rsidRPr="0061529A">
        <w:rPr>
          <w:rFonts w:ascii="Times New Roman" w:eastAsia="Times New Roman" w:hAnsi="Times New Roman" w:cs="Times New Roman"/>
          <w:sz w:val="24"/>
          <w:szCs w:val="24"/>
        </w:rPr>
        <w:t xml:space="preserve">, Peter. “Green Lobbying: Is Sustainability More than a New Frame for Old-Style Lobbying? A Consultant’s Personal Point of View.” </w:t>
      </w:r>
      <w:r w:rsidRPr="0061529A">
        <w:rPr>
          <w:rFonts w:ascii="Times New Roman" w:eastAsia="Times New Roman" w:hAnsi="Times New Roman" w:cs="Times New Roman"/>
          <w:i/>
          <w:iCs/>
          <w:sz w:val="24"/>
          <w:szCs w:val="24"/>
        </w:rPr>
        <w:t>Journal of Public Affairs (14723891)</w:t>
      </w:r>
      <w:r w:rsidRPr="0061529A">
        <w:rPr>
          <w:rFonts w:ascii="Times New Roman" w:eastAsia="Times New Roman" w:hAnsi="Times New Roman" w:cs="Times New Roman"/>
          <w:sz w:val="24"/>
          <w:szCs w:val="24"/>
        </w:rPr>
        <w:t xml:space="preserve"> 12, no. 3 (August 2012): 177–80. doi:10.1002/pa.1431.</w:t>
      </w:r>
    </w:p>
    <w:p w:rsidR="0061529A" w:rsidRDefault="0061529A" w:rsidP="00F943DA"/>
    <w:p w:rsidR="00BF32CD" w:rsidRDefault="00BF32CD" w:rsidP="004941BC">
      <w:pPr>
        <w:spacing w:after="0" w:line="240" w:lineRule="auto"/>
        <w:ind w:hanging="480"/>
        <w:rPr>
          <w:rFonts w:ascii="Times New Roman" w:eastAsia="Times New Roman" w:hAnsi="Times New Roman" w:cs="Times New Roman"/>
          <w:sz w:val="24"/>
          <w:szCs w:val="24"/>
        </w:rPr>
      </w:pPr>
    </w:p>
    <w:p w:rsidR="00BF32CD" w:rsidRDefault="00BF32CD" w:rsidP="004941BC">
      <w:pPr>
        <w:spacing w:after="0" w:line="240" w:lineRule="auto"/>
        <w:ind w:hanging="480"/>
        <w:rPr>
          <w:rFonts w:ascii="Times New Roman" w:eastAsia="Times New Roman" w:hAnsi="Times New Roman" w:cs="Times New Roman"/>
          <w:sz w:val="24"/>
          <w:szCs w:val="24"/>
        </w:rPr>
      </w:pPr>
    </w:p>
    <w:p w:rsidR="00BF32CD" w:rsidRDefault="00BF32CD" w:rsidP="004941BC">
      <w:pPr>
        <w:spacing w:after="0" w:line="240" w:lineRule="auto"/>
        <w:ind w:hanging="480"/>
        <w:rPr>
          <w:rFonts w:ascii="Times New Roman" w:eastAsia="Times New Roman" w:hAnsi="Times New Roman" w:cs="Times New Roman"/>
          <w:sz w:val="24"/>
          <w:szCs w:val="24"/>
        </w:rPr>
      </w:pPr>
    </w:p>
    <w:p w:rsidR="00BF32CD" w:rsidRDefault="00BF32CD" w:rsidP="004941BC">
      <w:pPr>
        <w:spacing w:after="0" w:line="240" w:lineRule="auto"/>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t>Other References</w:t>
      </w:r>
    </w:p>
    <w:p w:rsidR="0061529A" w:rsidRDefault="0061529A" w:rsidP="004941BC">
      <w:pPr>
        <w:spacing w:after="0" w:line="240" w:lineRule="auto"/>
        <w:ind w:hanging="480"/>
        <w:rPr>
          <w:rFonts w:ascii="Times New Roman" w:eastAsia="Times New Roman" w:hAnsi="Times New Roman" w:cs="Times New Roman"/>
          <w:sz w:val="24"/>
          <w:szCs w:val="24"/>
        </w:rPr>
      </w:pPr>
    </w:p>
    <w:p w:rsidR="0061529A" w:rsidRDefault="0061529A" w:rsidP="0061529A">
      <w:pPr>
        <w:spacing w:after="0" w:line="240" w:lineRule="auto"/>
        <w:ind w:hanging="480"/>
        <w:rPr>
          <w:rFonts w:ascii="Times New Roman" w:eastAsia="Times New Roman" w:hAnsi="Times New Roman" w:cs="Times New Roman"/>
          <w:sz w:val="24"/>
          <w:szCs w:val="24"/>
        </w:rPr>
      </w:pPr>
      <w:r w:rsidRPr="0061529A">
        <w:rPr>
          <w:rFonts w:ascii="Times New Roman" w:eastAsia="Times New Roman" w:hAnsi="Times New Roman" w:cs="Times New Roman"/>
          <w:sz w:val="24"/>
          <w:szCs w:val="24"/>
        </w:rPr>
        <w:t xml:space="preserve">“FTC Issues Revised ‘Green Guides’ | Federal Trade Commission.” </w:t>
      </w:r>
      <w:proofErr w:type="gramStart"/>
      <w:r w:rsidRPr="0061529A">
        <w:rPr>
          <w:rFonts w:ascii="Times New Roman" w:eastAsia="Times New Roman" w:hAnsi="Times New Roman" w:cs="Times New Roman"/>
          <w:sz w:val="24"/>
          <w:szCs w:val="24"/>
        </w:rPr>
        <w:t>Accessed April 3, 2014.</w:t>
      </w:r>
      <w:proofErr w:type="gramEnd"/>
      <w:r w:rsidRPr="0061529A">
        <w:rPr>
          <w:rFonts w:ascii="Times New Roman" w:eastAsia="Times New Roman" w:hAnsi="Times New Roman" w:cs="Times New Roman"/>
          <w:sz w:val="24"/>
          <w:szCs w:val="24"/>
        </w:rPr>
        <w:t xml:space="preserve"> </w:t>
      </w:r>
      <w:hyperlink r:id="rId10" w:history="1">
        <w:r w:rsidRPr="001D0C00">
          <w:rPr>
            <w:rStyle w:val="Hyperlink"/>
            <w:rFonts w:ascii="Times New Roman" w:eastAsia="Times New Roman" w:hAnsi="Times New Roman" w:cs="Times New Roman"/>
            <w:sz w:val="24"/>
            <w:szCs w:val="24"/>
          </w:rPr>
          <w:t>http://www.ftc.gov/news-events/press-releases/2012/10/ftc-issues-revised-green-guides</w:t>
        </w:r>
      </w:hyperlink>
      <w:r w:rsidRPr="0061529A">
        <w:rPr>
          <w:rFonts w:ascii="Times New Roman" w:eastAsia="Times New Roman" w:hAnsi="Times New Roman" w:cs="Times New Roman"/>
          <w:sz w:val="24"/>
          <w:szCs w:val="24"/>
        </w:rPr>
        <w:t>.</w:t>
      </w:r>
    </w:p>
    <w:p w:rsidR="0061529A" w:rsidRPr="0061529A" w:rsidRDefault="0061529A" w:rsidP="0061529A">
      <w:pPr>
        <w:spacing w:after="0" w:line="240" w:lineRule="auto"/>
        <w:ind w:hanging="480"/>
        <w:rPr>
          <w:rFonts w:ascii="Times New Roman" w:eastAsia="Times New Roman" w:hAnsi="Times New Roman" w:cs="Times New Roman"/>
          <w:sz w:val="24"/>
          <w:szCs w:val="24"/>
        </w:rPr>
      </w:pPr>
    </w:p>
    <w:p w:rsidR="0061529A" w:rsidRDefault="0061529A" w:rsidP="0061529A">
      <w:pPr>
        <w:spacing w:after="0" w:line="240" w:lineRule="auto"/>
        <w:ind w:hanging="480"/>
        <w:rPr>
          <w:rFonts w:ascii="Times New Roman" w:eastAsia="Times New Roman" w:hAnsi="Times New Roman" w:cs="Times New Roman"/>
          <w:sz w:val="24"/>
          <w:szCs w:val="24"/>
        </w:rPr>
      </w:pPr>
      <w:r w:rsidRPr="0061529A">
        <w:rPr>
          <w:rFonts w:ascii="Times New Roman" w:eastAsia="Times New Roman" w:hAnsi="Times New Roman" w:cs="Times New Roman"/>
          <w:sz w:val="24"/>
          <w:szCs w:val="24"/>
        </w:rPr>
        <w:t xml:space="preserve">“Green Politics: An A-to-Z Guide - Google Books.” </w:t>
      </w:r>
      <w:proofErr w:type="gramStart"/>
      <w:r w:rsidRPr="0061529A">
        <w:rPr>
          <w:rFonts w:ascii="Times New Roman" w:eastAsia="Times New Roman" w:hAnsi="Times New Roman" w:cs="Times New Roman"/>
          <w:sz w:val="24"/>
          <w:szCs w:val="24"/>
        </w:rPr>
        <w:t>Accessed April 3, 2014.</w:t>
      </w:r>
      <w:proofErr w:type="gramEnd"/>
      <w:r w:rsidRPr="0061529A">
        <w:rPr>
          <w:rFonts w:ascii="Times New Roman" w:eastAsia="Times New Roman" w:hAnsi="Times New Roman" w:cs="Times New Roman"/>
          <w:sz w:val="24"/>
          <w:szCs w:val="24"/>
        </w:rPr>
        <w:t xml:space="preserve"> </w:t>
      </w:r>
      <w:hyperlink r:id="rId11" w:history="1">
        <w:r w:rsidRPr="001D0C00">
          <w:rPr>
            <w:rStyle w:val="Hyperlink"/>
            <w:rFonts w:ascii="Times New Roman" w:eastAsia="Times New Roman" w:hAnsi="Times New Roman" w:cs="Times New Roman"/>
            <w:sz w:val="24"/>
            <w:szCs w:val="24"/>
          </w:rPr>
          <w:t>http://books.google.com/books?id=J2HqC9hhm3gC&amp;pg=PA215&amp;lpg=PA215&amp;dq=green+washing+in+politics&amp;source=bl&amp;ots=FcbAHjGKmL&amp;sig=liJRJe9yOYKwW8ke1-q3-1tOEws&amp;hl=en&amp;sa=X&amp;ei=mVM9U6WrKPS-sQTAgYLABw&amp;ved=0CCgQ6AEwADgK#v=onepage&amp;q=green%20washing%20in%20politics&amp;f=false</w:t>
        </w:r>
      </w:hyperlink>
      <w:r w:rsidRPr="0061529A">
        <w:rPr>
          <w:rFonts w:ascii="Times New Roman" w:eastAsia="Times New Roman" w:hAnsi="Times New Roman" w:cs="Times New Roman"/>
          <w:sz w:val="24"/>
          <w:szCs w:val="24"/>
        </w:rPr>
        <w:t>.</w:t>
      </w:r>
    </w:p>
    <w:p w:rsidR="0061529A" w:rsidRPr="0061529A" w:rsidRDefault="0061529A" w:rsidP="0061529A">
      <w:pPr>
        <w:spacing w:after="0" w:line="240" w:lineRule="auto"/>
        <w:ind w:hanging="480"/>
        <w:rPr>
          <w:rFonts w:ascii="Times New Roman" w:eastAsia="Times New Roman" w:hAnsi="Times New Roman" w:cs="Times New Roman"/>
          <w:sz w:val="24"/>
          <w:szCs w:val="24"/>
        </w:rPr>
      </w:pPr>
    </w:p>
    <w:p w:rsidR="0061529A" w:rsidRDefault="0061529A" w:rsidP="0061529A">
      <w:pPr>
        <w:spacing w:after="0" w:line="240" w:lineRule="auto"/>
        <w:ind w:hanging="480"/>
        <w:rPr>
          <w:rFonts w:ascii="Times New Roman" w:eastAsia="Times New Roman" w:hAnsi="Times New Roman" w:cs="Times New Roman"/>
          <w:sz w:val="24"/>
          <w:szCs w:val="24"/>
        </w:rPr>
      </w:pPr>
      <w:proofErr w:type="gramStart"/>
      <w:r w:rsidRPr="0061529A">
        <w:rPr>
          <w:rFonts w:ascii="Times New Roman" w:eastAsia="Times New Roman" w:hAnsi="Times New Roman" w:cs="Times New Roman"/>
          <w:sz w:val="24"/>
          <w:szCs w:val="24"/>
        </w:rPr>
        <w:t>“GreenerChoices.org | Eco-Labels Center.”</w:t>
      </w:r>
      <w:proofErr w:type="gramEnd"/>
      <w:r w:rsidRPr="0061529A">
        <w:rPr>
          <w:rFonts w:ascii="Times New Roman" w:eastAsia="Times New Roman" w:hAnsi="Times New Roman" w:cs="Times New Roman"/>
          <w:sz w:val="24"/>
          <w:szCs w:val="24"/>
        </w:rPr>
        <w:t xml:space="preserve"> </w:t>
      </w:r>
      <w:proofErr w:type="gramStart"/>
      <w:r w:rsidRPr="0061529A">
        <w:rPr>
          <w:rFonts w:ascii="Times New Roman" w:eastAsia="Times New Roman" w:hAnsi="Times New Roman" w:cs="Times New Roman"/>
          <w:sz w:val="24"/>
          <w:szCs w:val="24"/>
        </w:rPr>
        <w:t>Accessed April 3, 2014.</w:t>
      </w:r>
      <w:proofErr w:type="gramEnd"/>
      <w:r w:rsidRPr="0061529A">
        <w:rPr>
          <w:rFonts w:ascii="Times New Roman" w:eastAsia="Times New Roman" w:hAnsi="Times New Roman" w:cs="Times New Roman"/>
          <w:sz w:val="24"/>
          <w:szCs w:val="24"/>
        </w:rPr>
        <w:t xml:space="preserve"> </w:t>
      </w:r>
      <w:hyperlink r:id="rId12" w:history="1">
        <w:r w:rsidRPr="001D0C00">
          <w:rPr>
            <w:rStyle w:val="Hyperlink"/>
            <w:rFonts w:ascii="Times New Roman" w:eastAsia="Times New Roman" w:hAnsi="Times New Roman" w:cs="Times New Roman"/>
            <w:sz w:val="24"/>
            <w:szCs w:val="24"/>
          </w:rPr>
          <w:t>http://www.greenerchoices.org/eco-labels/eco-home.cfm?redirect=1</w:t>
        </w:r>
      </w:hyperlink>
      <w:r w:rsidRPr="0061529A">
        <w:rPr>
          <w:rFonts w:ascii="Times New Roman" w:eastAsia="Times New Roman" w:hAnsi="Times New Roman" w:cs="Times New Roman"/>
          <w:sz w:val="24"/>
          <w:szCs w:val="24"/>
        </w:rPr>
        <w:t>.</w:t>
      </w:r>
    </w:p>
    <w:p w:rsidR="0061529A" w:rsidRPr="0061529A" w:rsidRDefault="0061529A" w:rsidP="0061529A">
      <w:pPr>
        <w:spacing w:after="0" w:line="240" w:lineRule="auto"/>
        <w:ind w:hanging="480"/>
        <w:rPr>
          <w:rFonts w:ascii="Times New Roman" w:eastAsia="Times New Roman" w:hAnsi="Times New Roman" w:cs="Times New Roman"/>
          <w:sz w:val="24"/>
          <w:szCs w:val="24"/>
        </w:rPr>
      </w:pPr>
    </w:p>
    <w:p w:rsidR="0061529A" w:rsidRDefault="0061529A" w:rsidP="0061529A">
      <w:pPr>
        <w:spacing w:after="0" w:line="240" w:lineRule="auto"/>
        <w:ind w:hanging="480"/>
        <w:rPr>
          <w:rFonts w:ascii="Times New Roman" w:eastAsia="Times New Roman" w:hAnsi="Times New Roman" w:cs="Times New Roman"/>
          <w:sz w:val="24"/>
          <w:szCs w:val="24"/>
        </w:rPr>
      </w:pPr>
      <w:proofErr w:type="gramStart"/>
      <w:r w:rsidRPr="0061529A">
        <w:rPr>
          <w:rFonts w:ascii="Times New Roman" w:eastAsia="Times New Roman" w:hAnsi="Times New Roman" w:cs="Times New Roman"/>
          <w:sz w:val="24"/>
          <w:szCs w:val="24"/>
        </w:rPr>
        <w:t>“Greenwashing.”</w:t>
      </w:r>
      <w:proofErr w:type="gramEnd"/>
      <w:r w:rsidRPr="0061529A">
        <w:rPr>
          <w:rFonts w:ascii="Times New Roman" w:eastAsia="Times New Roman" w:hAnsi="Times New Roman" w:cs="Times New Roman"/>
          <w:sz w:val="24"/>
          <w:szCs w:val="24"/>
        </w:rPr>
        <w:t xml:space="preserve"> </w:t>
      </w:r>
      <w:r w:rsidRPr="0061529A">
        <w:rPr>
          <w:rFonts w:ascii="Times New Roman" w:eastAsia="Times New Roman" w:hAnsi="Times New Roman" w:cs="Times New Roman"/>
          <w:i/>
          <w:iCs/>
          <w:sz w:val="24"/>
          <w:szCs w:val="24"/>
        </w:rPr>
        <w:t>Wikipedia, the Free Encyclopedia</w:t>
      </w:r>
      <w:r w:rsidRPr="0061529A">
        <w:rPr>
          <w:rFonts w:ascii="Times New Roman" w:eastAsia="Times New Roman" w:hAnsi="Times New Roman" w:cs="Times New Roman"/>
          <w:sz w:val="24"/>
          <w:szCs w:val="24"/>
        </w:rPr>
        <w:t xml:space="preserve">, March 30, 2014. </w:t>
      </w:r>
      <w:hyperlink r:id="rId13" w:history="1">
        <w:r w:rsidRPr="001D0C00">
          <w:rPr>
            <w:rStyle w:val="Hyperlink"/>
            <w:rFonts w:ascii="Times New Roman" w:eastAsia="Times New Roman" w:hAnsi="Times New Roman" w:cs="Times New Roman"/>
            <w:sz w:val="24"/>
            <w:szCs w:val="24"/>
          </w:rPr>
          <w:t>http://en.wikipedia.org/w/index.php?title=Greenwashing&amp;oldid=600760294</w:t>
        </w:r>
      </w:hyperlink>
      <w:r w:rsidRPr="0061529A">
        <w:rPr>
          <w:rFonts w:ascii="Times New Roman" w:eastAsia="Times New Roman" w:hAnsi="Times New Roman" w:cs="Times New Roman"/>
          <w:sz w:val="24"/>
          <w:szCs w:val="24"/>
        </w:rPr>
        <w:t>.</w:t>
      </w:r>
    </w:p>
    <w:p w:rsidR="0061529A" w:rsidRPr="0061529A" w:rsidRDefault="0061529A" w:rsidP="0061529A">
      <w:pPr>
        <w:spacing w:after="0" w:line="240" w:lineRule="auto"/>
        <w:ind w:hanging="480"/>
        <w:rPr>
          <w:rFonts w:ascii="Times New Roman" w:eastAsia="Times New Roman" w:hAnsi="Times New Roman" w:cs="Times New Roman"/>
          <w:sz w:val="24"/>
          <w:szCs w:val="24"/>
        </w:rPr>
      </w:pPr>
    </w:p>
    <w:p w:rsidR="0061529A" w:rsidRDefault="0061529A" w:rsidP="0061529A">
      <w:pPr>
        <w:spacing w:after="0" w:line="240" w:lineRule="auto"/>
        <w:ind w:hanging="480"/>
        <w:rPr>
          <w:rFonts w:ascii="Times New Roman" w:eastAsia="Times New Roman" w:hAnsi="Times New Roman" w:cs="Times New Roman"/>
          <w:sz w:val="24"/>
          <w:szCs w:val="24"/>
        </w:rPr>
      </w:pPr>
      <w:proofErr w:type="gramStart"/>
      <w:r w:rsidRPr="0061529A">
        <w:rPr>
          <w:rFonts w:ascii="Times New Roman" w:eastAsia="Times New Roman" w:hAnsi="Times New Roman" w:cs="Times New Roman"/>
          <w:sz w:val="24"/>
          <w:szCs w:val="24"/>
        </w:rPr>
        <w:t>“UL.com.”</w:t>
      </w:r>
      <w:proofErr w:type="gramEnd"/>
      <w:r w:rsidRPr="0061529A">
        <w:rPr>
          <w:rFonts w:ascii="Times New Roman" w:eastAsia="Times New Roman" w:hAnsi="Times New Roman" w:cs="Times New Roman"/>
          <w:sz w:val="24"/>
          <w:szCs w:val="24"/>
        </w:rPr>
        <w:t xml:space="preserve"> </w:t>
      </w:r>
      <w:proofErr w:type="gramStart"/>
      <w:r w:rsidRPr="0061529A">
        <w:rPr>
          <w:rFonts w:ascii="Times New Roman" w:eastAsia="Times New Roman" w:hAnsi="Times New Roman" w:cs="Times New Roman"/>
          <w:sz w:val="24"/>
          <w:szCs w:val="24"/>
        </w:rPr>
        <w:t>Accessed April 3, 2014.</w:t>
      </w:r>
      <w:proofErr w:type="gramEnd"/>
      <w:r w:rsidRPr="0061529A">
        <w:rPr>
          <w:rFonts w:ascii="Times New Roman" w:eastAsia="Times New Roman" w:hAnsi="Times New Roman" w:cs="Times New Roman"/>
          <w:sz w:val="24"/>
          <w:szCs w:val="24"/>
        </w:rPr>
        <w:t xml:space="preserve"> </w:t>
      </w:r>
      <w:hyperlink r:id="rId14" w:history="1">
        <w:r w:rsidRPr="001D0C00">
          <w:rPr>
            <w:rStyle w:val="Hyperlink"/>
            <w:rFonts w:ascii="Times New Roman" w:eastAsia="Times New Roman" w:hAnsi="Times New Roman" w:cs="Times New Roman"/>
            <w:sz w:val="24"/>
            <w:szCs w:val="24"/>
          </w:rPr>
          <w:t>http://www.ul.com/global/eng/pages/?utm_source=google&amp;utm_medium=cpc&amp;utm_term=ul&amp;utm_campaign=UL+Corp+-+Brand+-+Broad+-+G&amp;mkwid=swhXakHNv&amp;pcrid=15225313113&amp;kw=ul&amp;placement=&amp;pmt=e&amp;gclid=CL-3nO-ixL0CFbTm7Aoddm0AZA</w:t>
        </w:r>
      </w:hyperlink>
      <w:r w:rsidRPr="0061529A">
        <w:rPr>
          <w:rFonts w:ascii="Times New Roman" w:eastAsia="Times New Roman" w:hAnsi="Times New Roman" w:cs="Times New Roman"/>
          <w:sz w:val="24"/>
          <w:szCs w:val="24"/>
        </w:rPr>
        <w:t>.</w:t>
      </w:r>
    </w:p>
    <w:p w:rsidR="0061529A" w:rsidRPr="0061529A" w:rsidRDefault="0061529A" w:rsidP="0061529A">
      <w:pPr>
        <w:spacing w:after="0" w:line="240" w:lineRule="auto"/>
        <w:ind w:hanging="480"/>
        <w:rPr>
          <w:rFonts w:ascii="Times New Roman" w:eastAsia="Times New Roman" w:hAnsi="Times New Roman" w:cs="Times New Roman"/>
          <w:sz w:val="24"/>
          <w:szCs w:val="24"/>
        </w:rPr>
      </w:pPr>
      <w:bookmarkStart w:id="0" w:name="_GoBack"/>
      <w:bookmarkEnd w:id="0"/>
    </w:p>
    <w:p w:rsidR="0061529A" w:rsidRDefault="0061529A" w:rsidP="004941BC">
      <w:pPr>
        <w:spacing w:after="0" w:line="240" w:lineRule="auto"/>
        <w:ind w:hanging="480"/>
        <w:rPr>
          <w:rFonts w:ascii="Times New Roman" w:eastAsia="Times New Roman" w:hAnsi="Times New Roman" w:cs="Times New Roman"/>
          <w:sz w:val="24"/>
          <w:szCs w:val="24"/>
        </w:rPr>
      </w:pPr>
    </w:p>
    <w:p w:rsidR="00F943DA" w:rsidRDefault="00F943DA" w:rsidP="00F943DA"/>
    <w:sectPr w:rsidR="00F943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3DA"/>
    <w:rsid w:val="0002651E"/>
    <w:rsid w:val="000F295D"/>
    <w:rsid w:val="00204D86"/>
    <w:rsid w:val="002412BE"/>
    <w:rsid w:val="003242EA"/>
    <w:rsid w:val="003710C4"/>
    <w:rsid w:val="003A6476"/>
    <w:rsid w:val="003E6C77"/>
    <w:rsid w:val="00461AB1"/>
    <w:rsid w:val="004941BC"/>
    <w:rsid w:val="00550C97"/>
    <w:rsid w:val="00573BCC"/>
    <w:rsid w:val="0061529A"/>
    <w:rsid w:val="006642C0"/>
    <w:rsid w:val="00715ECD"/>
    <w:rsid w:val="0081625D"/>
    <w:rsid w:val="00835CB5"/>
    <w:rsid w:val="009A5568"/>
    <w:rsid w:val="009E0489"/>
    <w:rsid w:val="00BE3D68"/>
    <w:rsid w:val="00BF32CD"/>
    <w:rsid w:val="00D5194D"/>
    <w:rsid w:val="00E077A9"/>
    <w:rsid w:val="00F93E9C"/>
    <w:rsid w:val="00F943DA"/>
    <w:rsid w:val="00FB65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73BCC"/>
    <w:rPr>
      <w:color w:val="0000FF" w:themeColor="hyperlink"/>
      <w:u w:val="single"/>
    </w:rPr>
  </w:style>
  <w:style w:type="character" w:styleId="FollowedHyperlink">
    <w:name w:val="FollowedHyperlink"/>
    <w:basedOn w:val="DefaultParagraphFont"/>
    <w:uiPriority w:val="99"/>
    <w:semiHidden/>
    <w:unhideWhenUsed/>
    <w:rsid w:val="00573BC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73BCC"/>
    <w:rPr>
      <w:color w:val="0000FF" w:themeColor="hyperlink"/>
      <w:u w:val="single"/>
    </w:rPr>
  </w:style>
  <w:style w:type="character" w:styleId="FollowedHyperlink">
    <w:name w:val="FollowedHyperlink"/>
    <w:basedOn w:val="DefaultParagraphFont"/>
    <w:uiPriority w:val="99"/>
    <w:semiHidden/>
    <w:unhideWhenUsed/>
    <w:rsid w:val="00573BC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715556">
      <w:bodyDiv w:val="1"/>
      <w:marLeft w:val="0"/>
      <w:marRight w:val="0"/>
      <w:marTop w:val="0"/>
      <w:marBottom w:val="0"/>
      <w:divBdr>
        <w:top w:val="none" w:sz="0" w:space="0" w:color="auto"/>
        <w:left w:val="none" w:sz="0" w:space="0" w:color="auto"/>
        <w:bottom w:val="none" w:sz="0" w:space="0" w:color="auto"/>
        <w:right w:val="none" w:sz="0" w:space="0" w:color="auto"/>
      </w:divBdr>
      <w:divsChild>
        <w:div w:id="355271834">
          <w:marLeft w:val="0"/>
          <w:marRight w:val="0"/>
          <w:marTop w:val="0"/>
          <w:marBottom w:val="0"/>
          <w:divBdr>
            <w:top w:val="none" w:sz="0" w:space="0" w:color="auto"/>
            <w:left w:val="none" w:sz="0" w:space="0" w:color="auto"/>
            <w:bottom w:val="none" w:sz="0" w:space="0" w:color="auto"/>
            <w:right w:val="none" w:sz="0" w:space="0" w:color="auto"/>
          </w:divBdr>
          <w:divsChild>
            <w:div w:id="136347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251013">
      <w:bodyDiv w:val="1"/>
      <w:marLeft w:val="0"/>
      <w:marRight w:val="0"/>
      <w:marTop w:val="0"/>
      <w:marBottom w:val="0"/>
      <w:divBdr>
        <w:top w:val="none" w:sz="0" w:space="0" w:color="auto"/>
        <w:left w:val="none" w:sz="0" w:space="0" w:color="auto"/>
        <w:bottom w:val="none" w:sz="0" w:space="0" w:color="auto"/>
        <w:right w:val="none" w:sz="0" w:space="0" w:color="auto"/>
      </w:divBdr>
      <w:divsChild>
        <w:div w:id="1365718031">
          <w:marLeft w:val="0"/>
          <w:marRight w:val="0"/>
          <w:marTop w:val="0"/>
          <w:marBottom w:val="0"/>
          <w:divBdr>
            <w:top w:val="none" w:sz="0" w:space="0" w:color="auto"/>
            <w:left w:val="none" w:sz="0" w:space="0" w:color="auto"/>
            <w:bottom w:val="none" w:sz="0" w:space="0" w:color="auto"/>
            <w:right w:val="none" w:sz="0" w:space="0" w:color="auto"/>
          </w:divBdr>
          <w:divsChild>
            <w:div w:id="1815635043">
              <w:marLeft w:val="0"/>
              <w:marRight w:val="0"/>
              <w:marTop w:val="0"/>
              <w:marBottom w:val="0"/>
              <w:divBdr>
                <w:top w:val="none" w:sz="0" w:space="0" w:color="auto"/>
                <w:left w:val="none" w:sz="0" w:space="0" w:color="auto"/>
                <w:bottom w:val="none" w:sz="0" w:space="0" w:color="auto"/>
                <w:right w:val="none" w:sz="0" w:space="0" w:color="auto"/>
              </w:divBdr>
            </w:div>
            <w:div w:id="1239902968">
              <w:marLeft w:val="0"/>
              <w:marRight w:val="0"/>
              <w:marTop w:val="0"/>
              <w:marBottom w:val="0"/>
              <w:divBdr>
                <w:top w:val="none" w:sz="0" w:space="0" w:color="auto"/>
                <w:left w:val="none" w:sz="0" w:space="0" w:color="auto"/>
                <w:bottom w:val="none" w:sz="0" w:space="0" w:color="auto"/>
                <w:right w:val="none" w:sz="0" w:space="0" w:color="auto"/>
              </w:divBdr>
            </w:div>
            <w:div w:id="1108702259">
              <w:marLeft w:val="0"/>
              <w:marRight w:val="0"/>
              <w:marTop w:val="0"/>
              <w:marBottom w:val="0"/>
              <w:divBdr>
                <w:top w:val="none" w:sz="0" w:space="0" w:color="auto"/>
                <w:left w:val="none" w:sz="0" w:space="0" w:color="auto"/>
                <w:bottom w:val="none" w:sz="0" w:space="0" w:color="auto"/>
                <w:right w:val="none" w:sz="0" w:space="0" w:color="auto"/>
              </w:divBdr>
            </w:div>
            <w:div w:id="1776906143">
              <w:marLeft w:val="0"/>
              <w:marRight w:val="0"/>
              <w:marTop w:val="0"/>
              <w:marBottom w:val="0"/>
              <w:divBdr>
                <w:top w:val="none" w:sz="0" w:space="0" w:color="auto"/>
                <w:left w:val="none" w:sz="0" w:space="0" w:color="auto"/>
                <w:bottom w:val="none" w:sz="0" w:space="0" w:color="auto"/>
                <w:right w:val="none" w:sz="0" w:space="0" w:color="auto"/>
              </w:divBdr>
            </w:div>
            <w:div w:id="113529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317231">
      <w:bodyDiv w:val="1"/>
      <w:marLeft w:val="0"/>
      <w:marRight w:val="0"/>
      <w:marTop w:val="0"/>
      <w:marBottom w:val="0"/>
      <w:divBdr>
        <w:top w:val="none" w:sz="0" w:space="0" w:color="auto"/>
        <w:left w:val="none" w:sz="0" w:space="0" w:color="auto"/>
        <w:bottom w:val="none" w:sz="0" w:space="0" w:color="auto"/>
        <w:right w:val="none" w:sz="0" w:space="0" w:color="auto"/>
      </w:divBdr>
      <w:divsChild>
        <w:div w:id="112021619">
          <w:marLeft w:val="0"/>
          <w:marRight w:val="0"/>
          <w:marTop w:val="0"/>
          <w:marBottom w:val="0"/>
          <w:divBdr>
            <w:top w:val="none" w:sz="0" w:space="0" w:color="auto"/>
            <w:left w:val="none" w:sz="0" w:space="0" w:color="auto"/>
            <w:bottom w:val="none" w:sz="0" w:space="0" w:color="auto"/>
            <w:right w:val="none" w:sz="0" w:space="0" w:color="auto"/>
          </w:divBdr>
          <w:divsChild>
            <w:div w:id="1353456511">
              <w:marLeft w:val="0"/>
              <w:marRight w:val="0"/>
              <w:marTop w:val="0"/>
              <w:marBottom w:val="0"/>
              <w:divBdr>
                <w:top w:val="none" w:sz="0" w:space="0" w:color="auto"/>
                <w:left w:val="none" w:sz="0" w:space="0" w:color="auto"/>
                <w:bottom w:val="none" w:sz="0" w:space="0" w:color="auto"/>
                <w:right w:val="none" w:sz="0" w:space="0" w:color="auto"/>
              </w:divBdr>
            </w:div>
            <w:div w:id="1843886546">
              <w:marLeft w:val="0"/>
              <w:marRight w:val="0"/>
              <w:marTop w:val="0"/>
              <w:marBottom w:val="0"/>
              <w:divBdr>
                <w:top w:val="none" w:sz="0" w:space="0" w:color="auto"/>
                <w:left w:val="none" w:sz="0" w:space="0" w:color="auto"/>
                <w:bottom w:val="none" w:sz="0" w:space="0" w:color="auto"/>
                <w:right w:val="none" w:sz="0" w:space="0" w:color="auto"/>
              </w:divBdr>
            </w:div>
            <w:div w:id="292323307">
              <w:marLeft w:val="0"/>
              <w:marRight w:val="0"/>
              <w:marTop w:val="0"/>
              <w:marBottom w:val="0"/>
              <w:divBdr>
                <w:top w:val="none" w:sz="0" w:space="0" w:color="auto"/>
                <w:left w:val="none" w:sz="0" w:space="0" w:color="auto"/>
                <w:bottom w:val="none" w:sz="0" w:space="0" w:color="auto"/>
                <w:right w:val="none" w:sz="0" w:space="0" w:color="auto"/>
              </w:divBdr>
            </w:div>
            <w:div w:id="1992903661">
              <w:marLeft w:val="0"/>
              <w:marRight w:val="0"/>
              <w:marTop w:val="0"/>
              <w:marBottom w:val="0"/>
              <w:divBdr>
                <w:top w:val="none" w:sz="0" w:space="0" w:color="auto"/>
                <w:left w:val="none" w:sz="0" w:space="0" w:color="auto"/>
                <w:bottom w:val="none" w:sz="0" w:space="0" w:color="auto"/>
                <w:right w:val="none" w:sz="0" w:space="0" w:color="auto"/>
              </w:divBdr>
            </w:div>
            <w:div w:id="143952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277844">
      <w:bodyDiv w:val="1"/>
      <w:marLeft w:val="0"/>
      <w:marRight w:val="0"/>
      <w:marTop w:val="0"/>
      <w:marBottom w:val="0"/>
      <w:divBdr>
        <w:top w:val="none" w:sz="0" w:space="0" w:color="auto"/>
        <w:left w:val="none" w:sz="0" w:space="0" w:color="auto"/>
        <w:bottom w:val="none" w:sz="0" w:space="0" w:color="auto"/>
        <w:right w:val="none" w:sz="0" w:space="0" w:color="auto"/>
      </w:divBdr>
      <w:divsChild>
        <w:div w:id="699939166">
          <w:marLeft w:val="0"/>
          <w:marRight w:val="0"/>
          <w:marTop w:val="0"/>
          <w:marBottom w:val="0"/>
          <w:divBdr>
            <w:top w:val="none" w:sz="0" w:space="0" w:color="auto"/>
            <w:left w:val="none" w:sz="0" w:space="0" w:color="auto"/>
            <w:bottom w:val="none" w:sz="0" w:space="0" w:color="auto"/>
            <w:right w:val="none" w:sz="0" w:space="0" w:color="auto"/>
          </w:divBdr>
          <w:divsChild>
            <w:div w:id="1175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227929">
      <w:bodyDiv w:val="1"/>
      <w:marLeft w:val="0"/>
      <w:marRight w:val="0"/>
      <w:marTop w:val="0"/>
      <w:marBottom w:val="0"/>
      <w:divBdr>
        <w:top w:val="none" w:sz="0" w:space="0" w:color="auto"/>
        <w:left w:val="none" w:sz="0" w:space="0" w:color="auto"/>
        <w:bottom w:val="none" w:sz="0" w:space="0" w:color="auto"/>
        <w:right w:val="none" w:sz="0" w:space="0" w:color="auto"/>
      </w:divBdr>
      <w:divsChild>
        <w:div w:id="63451883">
          <w:marLeft w:val="0"/>
          <w:marRight w:val="0"/>
          <w:marTop w:val="0"/>
          <w:marBottom w:val="0"/>
          <w:divBdr>
            <w:top w:val="none" w:sz="0" w:space="0" w:color="auto"/>
            <w:left w:val="none" w:sz="0" w:space="0" w:color="auto"/>
            <w:bottom w:val="none" w:sz="0" w:space="0" w:color="auto"/>
            <w:right w:val="none" w:sz="0" w:space="0" w:color="auto"/>
          </w:divBdr>
          <w:divsChild>
            <w:div w:id="1847204483">
              <w:marLeft w:val="0"/>
              <w:marRight w:val="0"/>
              <w:marTop w:val="0"/>
              <w:marBottom w:val="0"/>
              <w:divBdr>
                <w:top w:val="none" w:sz="0" w:space="0" w:color="auto"/>
                <w:left w:val="none" w:sz="0" w:space="0" w:color="auto"/>
                <w:bottom w:val="none" w:sz="0" w:space="0" w:color="auto"/>
                <w:right w:val="none" w:sz="0" w:space="0" w:color="auto"/>
              </w:divBdr>
            </w:div>
            <w:div w:id="593978777">
              <w:marLeft w:val="0"/>
              <w:marRight w:val="0"/>
              <w:marTop w:val="0"/>
              <w:marBottom w:val="0"/>
              <w:divBdr>
                <w:top w:val="none" w:sz="0" w:space="0" w:color="auto"/>
                <w:left w:val="none" w:sz="0" w:space="0" w:color="auto"/>
                <w:bottom w:val="none" w:sz="0" w:space="0" w:color="auto"/>
                <w:right w:val="none" w:sz="0" w:space="0" w:color="auto"/>
              </w:divBdr>
            </w:div>
            <w:div w:id="1401830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poc.org.my/Malaysian_Palm_Oil_Industry.aspx" TargetMode="External"/><Relationship Id="rId13" Type="http://schemas.openxmlformats.org/officeDocument/2006/relationships/hyperlink" Target="http://en.wikipedia.org/w/index.php?title=Greenwashing&amp;oldid=600760294" TargetMode="External"/><Relationship Id="rId3" Type="http://schemas.openxmlformats.org/officeDocument/2006/relationships/settings" Target="settings.xml"/><Relationship Id="rId7" Type="http://schemas.openxmlformats.org/officeDocument/2006/relationships/hyperlink" Target="http://www.ftc.gov/news-events/press-releases/2012/10/ftc-issues-revised-green-guides" TargetMode="External"/><Relationship Id="rId12" Type="http://schemas.openxmlformats.org/officeDocument/2006/relationships/hyperlink" Target="http://www.greenerchoices.org/eco-labels/eco-home.cfm?redirect=1"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ul.com/global/eng/pages/" TargetMode="External"/><Relationship Id="rId11" Type="http://schemas.openxmlformats.org/officeDocument/2006/relationships/hyperlink" Target="http://books.google.com/books?id=J2HqC9hhm3gC&amp;pg=PA215&amp;lpg=PA215&amp;dq=green+washing+in+politics&amp;source=bl&amp;ots=FcbAHjGKmL&amp;sig=liJRJe9yOYKwW8ke1-q3-1tOEws&amp;hl=en&amp;sa=X&amp;ei=mVM9U6WrKPS-sQTAgYLABw&amp;ved=0CCgQ6AEwADgK#v=onepage&amp;q=green%20washing%20in%20politics&amp;f=false" TargetMode="External"/><Relationship Id="rId5" Type="http://schemas.openxmlformats.org/officeDocument/2006/relationships/hyperlink" Target="http://en.wikipedia.org/wiki/Greenwashing" TargetMode="External"/><Relationship Id="rId15" Type="http://schemas.openxmlformats.org/officeDocument/2006/relationships/fontTable" Target="fontTable.xml"/><Relationship Id="rId10" Type="http://schemas.openxmlformats.org/officeDocument/2006/relationships/hyperlink" Target="http://www.ftc.gov/news-events/press-releases/2012/10/ftc-issues-revised-green-guides" TargetMode="External"/><Relationship Id="rId4" Type="http://schemas.openxmlformats.org/officeDocument/2006/relationships/webSettings" Target="webSettings.xml"/><Relationship Id="rId9" Type="http://schemas.openxmlformats.org/officeDocument/2006/relationships/hyperlink" Target="http://www.greenerchoices.org/eco-labels/eco-home.cfm?redirect=1" TargetMode="External"/><Relationship Id="rId14" Type="http://schemas.openxmlformats.org/officeDocument/2006/relationships/hyperlink" Target="http://www.ul.com/global/eng/pages/?utm_source=google&amp;utm_medium=cpc&amp;utm_term=ul&amp;utm_campaign=UL+Corp+-+Brand+-+Broad+-+G&amp;mkwid=swhXakHNv&amp;pcrid=15225313113&amp;kw=ul&amp;placement=&amp;pmt=e&amp;gclid=CL-3nO-ixL0CFbTm7Aoddm0A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3</Pages>
  <Words>950</Words>
  <Characters>5416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2014-04-03T11:09:00Z</dcterms:created>
  <dcterms:modified xsi:type="dcterms:W3CDTF">2014-04-03T12:40:00Z</dcterms:modified>
</cp:coreProperties>
</file>